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109-НҚ от 31.03.2021</w:t>
      </w:r>
    </w:p>
    <w:p w:rsidR="003C25CB" w:rsidRPr="00557708" w:rsidRDefault="00557708" w:rsidP="00BB755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lang w:val="kk-KZ"/>
        </w:rPr>
      </w:pPr>
      <w:r>
        <w:rPr>
          <w:rFonts w:ascii="Times New Roman" w:hAnsi="Times New Roman" w:cs="Times New Roman"/>
          <w:i/>
          <w:sz w:val="24"/>
        </w:rPr>
        <w:t>Приложение</w:t>
      </w:r>
    </w:p>
    <w:p w:rsidR="00BB7556" w:rsidRPr="00BB7556" w:rsidRDefault="00BB7556" w:rsidP="003C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B7556" w:rsidRPr="00BB7556" w:rsidRDefault="00BB7556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556">
        <w:rPr>
          <w:rFonts w:ascii="Times New Roman" w:hAnsi="Times New Roman" w:cs="Times New Roman"/>
          <w:b/>
          <w:sz w:val="24"/>
          <w:szCs w:val="24"/>
        </w:rPr>
        <w:t xml:space="preserve">Перечень межгосударственных стандартов вводимых </w:t>
      </w:r>
      <w:r>
        <w:rPr>
          <w:rFonts w:ascii="Times New Roman" w:hAnsi="Times New Roman" w:cs="Times New Roman"/>
          <w:b/>
          <w:sz w:val="24"/>
          <w:szCs w:val="24"/>
        </w:rPr>
        <w:t xml:space="preserve">в действие </w:t>
      </w:r>
      <w:r w:rsidRPr="00BB7556">
        <w:rPr>
          <w:rFonts w:ascii="Times New Roman" w:hAnsi="Times New Roman" w:cs="Times New Roman"/>
          <w:b/>
          <w:sz w:val="24"/>
          <w:szCs w:val="24"/>
        </w:rPr>
        <w:t>на территории Республики Казахстан в качестве национальных стандартов</w:t>
      </w:r>
    </w:p>
    <w:p w:rsidR="003C25CB" w:rsidRPr="00BB7556" w:rsidRDefault="003C25CB" w:rsidP="003C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1984"/>
        <w:gridCol w:w="2693"/>
        <w:gridCol w:w="1701"/>
        <w:gridCol w:w="1417"/>
        <w:gridCol w:w="1276"/>
      </w:tblGrid>
      <w:tr w:rsidR="005A516E" w:rsidRPr="00BB7556" w:rsidTr="005A516E">
        <w:tc>
          <w:tcPr>
            <w:tcW w:w="709" w:type="dxa"/>
            <w:shd w:val="clear" w:color="auto" w:fill="auto"/>
          </w:tcPr>
          <w:p w:rsidR="005A516E" w:rsidRPr="00BB7556" w:rsidRDefault="005A516E" w:rsidP="00637E79">
            <w:pPr>
              <w:pStyle w:val="a4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B755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B755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77" w:type="dxa"/>
            <w:shd w:val="clear" w:color="auto" w:fill="auto"/>
          </w:tcPr>
          <w:p w:rsidR="005A516E" w:rsidRPr="00BB7556" w:rsidRDefault="005A516E" w:rsidP="00637E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/>
                <w:sz w:val="24"/>
                <w:szCs w:val="24"/>
              </w:rPr>
              <w:t>МКС</w:t>
            </w:r>
          </w:p>
        </w:tc>
        <w:tc>
          <w:tcPr>
            <w:tcW w:w="1984" w:type="dxa"/>
            <w:shd w:val="clear" w:color="auto" w:fill="auto"/>
          </w:tcPr>
          <w:p w:rsidR="005A516E" w:rsidRPr="00BB7556" w:rsidRDefault="005A516E" w:rsidP="00637E79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Обозначение</w:t>
            </w:r>
          </w:p>
        </w:tc>
        <w:tc>
          <w:tcPr>
            <w:tcW w:w="2693" w:type="dxa"/>
            <w:shd w:val="clear" w:color="auto" w:fill="auto"/>
          </w:tcPr>
          <w:p w:rsidR="005A516E" w:rsidRPr="00BB7556" w:rsidRDefault="005A516E" w:rsidP="00637E79">
            <w:pPr>
              <w:tabs>
                <w:tab w:val="left" w:pos="993"/>
              </w:tabs>
              <w:ind w:right="-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5A516E" w:rsidRPr="00BB7556" w:rsidRDefault="005A516E" w:rsidP="00637E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1417" w:type="dxa"/>
          </w:tcPr>
          <w:p w:rsidR="005A516E" w:rsidRPr="00BB7556" w:rsidRDefault="005A516E" w:rsidP="00637E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 введения</w:t>
            </w:r>
          </w:p>
        </w:tc>
        <w:tc>
          <w:tcPr>
            <w:tcW w:w="1276" w:type="dxa"/>
            <w:shd w:val="clear" w:color="auto" w:fill="auto"/>
          </w:tcPr>
          <w:p w:rsidR="005A516E" w:rsidRPr="00BB7556" w:rsidRDefault="005A516E" w:rsidP="00637E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ТС</w:t>
            </w:r>
          </w:p>
        </w:tc>
      </w:tr>
      <w:tr w:rsidR="005A516E" w:rsidRPr="00BB7556" w:rsidTr="005A516E">
        <w:tc>
          <w:tcPr>
            <w:tcW w:w="709" w:type="dxa"/>
            <w:shd w:val="clear" w:color="auto" w:fill="auto"/>
          </w:tcPr>
          <w:p w:rsidR="005A516E" w:rsidRPr="00BB7556" w:rsidRDefault="005A516E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29.260.20 </w:t>
            </w:r>
          </w:p>
        </w:tc>
        <w:tc>
          <w:tcPr>
            <w:tcW w:w="1984" w:type="dxa"/>
            <w:shd w:val="clear" w:color="auto" w:fill="auto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ГОСТ 31610.5-2017 (IEC 60079-5:2015) </w:t>
            </w:r>
          </w:p>
        </w:tc>
        <w:tc>
          <w:tcPr>
            <w:tcW w:w="2693" w:type="dxa"/>
            <w:shd w:val="clear" w:color="auto" w:fill="auto"/>
          </w:tcPr>
          <w:p w:rsidR="005A516E" w:rsidRPr="00BB7556" w:rsidRDefault="005A516E" w:rsidP="00637E79">
            <w:pPr>
              <w:tabs>
                <w:tab w:val="left" w:pos="993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«Взрывоопасные среды. Часть 5. Оборудование с видом </w:t>
            </w:r>
            <w:proofErr w:type="spellStart"/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взрывозащиты</w:t>
            </w:r>
            <w:proofErr w:type="spellEnd"/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«кварцевое заполнение «q»</w:t>
            </w:r>
          </w:p>
        </w:tc>
        <w:tc>
          <w:tcPr>
            <w:tcW w:w="1701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A516E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31610.5-2012/IEC 60079-5:2007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0A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31610.5-2012/IEC 60079-5:2007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  <w:shd w:val="clear" w:color="auto" w:fill="auto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012/2011</w:t>
            </w:r>
          </w:p>
        </w:tc>
      </w:tr>
      <w:tr w:rsidR="005A516E" w:rsidRPr="00BB7556" w:rsidTr="005A516E">
        <w:tc>
          <w:tcPr>
            <w:tcW w:w="709" w:type="dxa"/>
          </w:tcPr>
          <w:p w:rsidR="005A516E" w:rsidRPr="00BB7556" w:rsidRDefault="005A516E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984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31610.7-2017 (IEC 60079-7:2015)</w:t>
            </w:r>
          </w:p>
        </w:tc>
        <w:tc>
          <w:tcPr>
            <w:tcW w:w="2693" w:type="dxa"/>
          </w:tcPr>
          <w:p w:rsidR="005A516E" w:rsidRPr="00BB7556" w:rsidRDefault="005A516E" w:rsidP="00637E79">
            <w:pPr>
              <w:tabs>
                <w:tab w:val="left" w:pos="993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«Взрывоопасные среды. Часть 7. Оборудование. Повышенная защита вида «е»</w:t>
            </w:r>
          </w:p>
        </w:tc>
        <w:tc>
          <w:tcPr>
            <w:tcW w:w="1701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5A516E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31610.7-2012/IEC 60079-7:2006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31610.7-2012/IEC 60079-7:2006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A516E" w:rsidRPr="00BB7556" w:rsidRDefault="005A516E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012/2011</w:t>
            </w:r>
          </w:p>
        </w:tc>
      </w:tr>
      <w:tr w:rsidR="005A516E" w:rsidRPr="00BB7556" w:rsidTr="005A516E">
        <w:tc>
          <w:tcPr>
            <w:tcW w:w="709" w:type="dxa"/>
          </w:tcPr>
          <w:p w:rsidR="005A516E" w:rsidRPr="00BB7556" w:rsidRDefault="005A516E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29.260.20 </w:t>
            </w:r>
          </w:p>
        </w:tc>
        <w:tc>
          <w:tcPr>
            <w:tcW w:w="1984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31610.11-2014 (IEC 60079-11:2011)</w:t>
            </w:r>
          </w:p>
        </w:tc>
        <w:tc>
          <w:tcPr>
            <w:tcW w:w="2693" w:type="dxa"/>
          </w:tcPr>
          <w:p w:rsidR="005A516E" w:rsidRPr="00BB7556" w:rsidRDefault="005A516E" w:rsidP="00637E79">
            <w:pPr>
              <w:tabs>
                <w:tab w:val="left" w:pos="993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«Взрывоопасные среды. Часть 11. Оборудование с видом </w:t>
            </w:r>
            <w:proofErr w:type="spellStart"/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взрывозащиты</w:t>
            </w:r>
            <w:proofErr w:type="spellEnd"/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«искробезопасная электрическая цепь «i»</w:t>
            </w:r>
          </w:p>
        </w:tc>
        <w:tc>
          <w:tcPr>
            <w:tcW w:w="1701" w:type="dxa"/>
          </w:tcPr>
          <w:p w:rsidR="005A516E" w:rsidRPr="00BB7556" w:rsidRDefault="005A516E" w:rsidP="005A5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A516E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31610.11-2012/IEC 60079-11:2006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31610.11-2012/IEC 60079-11:2006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A516E" w:rsidRPr="00BB7556" w:rsidRDefault="005A516E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01.03.2021 </w:t>
            </w:r>
          </w:p>
        </w:tc>
        <w:tc>
          <w:tcPr>
            <w:tcW w:w="1276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012/2011</w:t>
            </w:r>
          </w:p>
        </w:tc>
      </w:tr>
      <w:tr w:rsidR="005A516E" w:rsidRPr="00BB7556" w:rsidTr="005A516E">
        <w:tc>
          <w:tcPr>
            <w:tcW w:w="709" w:type="dxa"/>
          </w:tcPr>
          <w:p w:rsidR="005A516E" w:rsidRPr="00BB7556" w:rsidRDefault="005A516E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29.260.20 </w:t>
            </w:r>
          </w:p>
        </w:tc>
        <w:tc>
          <w:tcPr>
            <w:tcW w:w="1984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31610.28-2017 (IEC 60079-28:2015)</w:t>
            </w:r>
          </w:p>
        </w:tc>
        <w:tc>
          <w:tcPr>
            <w:tcW w:w="2693" w:type="dxa"/>
          </w:tcPr>
          <w:p w:rsidR="005A516E" w:rsidRPr="00BB7556" w:rsidRDefault="005A516E" w:rsidP="00637E79">
            <w:pPr>
              <w:tabs>
                <w:tab w:val="left" w:pos="993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«Взрывоопасные среды. Часть 28. Защита оборудования и передающих систем, использующих оптическое излучение»</w:t>
            </w:r>
          </w:p>
          <w:p w:rsidR="005A516E" w:rsidRPr="00BB7556" w:rsidRDefault="005A516E" w:rsidP="00637E79">
            <w:pPr>
              <w:tabs>
                <w:tab w:val="left" w:pos="993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516E" w:rsidRPr="00BB7556" w:rsidRDefault="005A516E" w:rsidP="005A5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A516E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31610.28-2012/IEC 60079-28:2006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31610.28-2012/IEC 60079-28:2006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A516E" w:rsidRPr="00BB7556" w:rsidRDefault="005A516E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012/2011</w:t>
            </w:r>
          </w:p>
        </w:tc>
      </w:tr>
      <w:tr w:rsidR="005A516E" w:rsidRPr="00BB7556" w:rsidTr="005A516E">
        <w:tc>
          <w:tcPr>
            <w:tcW w:w="709" w:type="dxa"/>
          </w:tcPr>
          <w:p w:rsidR="005A516E" w:rsidRPr="00BB7556" w:rsidRDefault="005A516E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29.260.20 </w:t>
            </w:r>
          </w:p>
        </w:tc>
        <w:tc>
          <w:tcPr>
            <w:tcW w:w="1984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31610.30-1-2017 (IEC/IEEE 60079-30-1:2015)</w:t>
            </w:r>
          </w:p>
        </w:tc>
        <w:tc>
          <w:tcPr>
            <w:tcW w:w="2693" w:type="dxa"/>
          </w:tcPr>
          <w:p w:rsidR="005A516E" w:rsidRPr="00BB7556" w:rsidRDefault="005A516E" w:rsidP="00637E79">
            <w:pPr>
              <w:tabs>
                <w:tab w:val="left" w:pos="993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«Взрывоопасные среды. Часть 30-1. Нагреватели сетевые электрические резистивные. Общие требования и требования к испытаниям»</w:t>
            </w:r>
          </w:p>
        </w:tc>
        <w:tc>
          <w:tcPr>
            <w:tcW w:w="1701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A516E" w:rsidRPr="00BB7556" w:rsidRDefault="005A516E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012/2011</w:t>
            </w:r>
          </w:p>
        </w:tc>
      </w:tr>
      <w:tr w:rsidR="005A516E" w:rsidRPr="00BB7556" w:rsidTr="005A516E">
        <w:tc>
          <w:tcPr>
            <w:tcW w:w="709" w:type="dxa"/>
          </w:tcPr>
          <w:p w:rsidR="005A516E" w:rsidRPr="00BB7556" w:rsidRDefault="005A516E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984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IEC 60079-25-2016</w:t>
            </w:r>
          </w:p>
        </w:tc>
        <w:tc>
          <w:tcPr>
            <w:tcW w:w="2693" w:type="dxa"/>
          </w:tcPr>
          <w:p w:rsidR="005A516E" w:rsidRPr="00BB7556" w:rsidRDefault="005A516E" w:rsidP="00637E79">
            <w:pPr>
              <w:tabs>
                <w:tab w:val="left" w:pos="993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«Среды взрывоопасные. Часть 25. Искробезопасные системы»</w:t>
            </w:r>
          </w:p>
        </w:tc>
        <w:tc>
          <w:tcPr>
            <w:tcW w:w="1701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A516E" w:rsidRPr="00BB7556" w:rsidRDefault="005A516E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A516E" w:rsidRPr="00BB7556" w:rsidRDefault="005A516E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012/2011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31610.32-1-2015/IEC/TS 60079-32-1:2013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tabs>
                <w:tab w:val="left" w:pos="993"/>
              </w:tabs>
              <w:ind w:right="-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75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«Взрывоопасные среды. Часть 32-1. Электростатика. Опасные проявления. Руководство»</w:t>
            </w:r>
          </w:p>
        </w:tc>
        <w:tc>
          <w:tcPr>
            <w:tcW w:w="1701" w:type="dxa"/>
          </w:tcPr>
          <w:p w:rsidR="00557708" w:rsidRPr="00BB7556" w:rsidRDefault="00557708" w:rsidP="00C43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012/2011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71.100.01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32481-2013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Товары бытовой химии в аэрозольной упаковке. Общие технические условия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005/2011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55.040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33706-2015</w:t>
            </w:r>
          </w:p>
          <w:p w:rsidR="00557708" w:rsidRPr="00BB7556" w:rsidRDefault="00557708" w:rsidP="00637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7708" w:rsidRPr="00BB7556" w:rsidRDefault="00557708" w:rsidP="00637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Упаковка. Оптимизация использования упаковочных отходов в качестве вторичных энергетических ресурсов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005/2011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55.020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33756-</w:t>
            </w: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Упаковка </w:t>
            </w: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потребительская полимерная. Общие технические условия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005/2011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55.020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33781-2016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Упаковка потребительская из картона, бумаги и комбинированных материалов. Общие технические условия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005/2011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55.020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33837-2016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Упаковка полимерная для пищевой продукции. Общие технические условия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005/2011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55.160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34032-2016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Банки картонные и комбинированные. Общие технические условия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57708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12120-82 и ГОСТ 13479-82 в части картонных и комбинированных банок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12120-82 и ГОСТ 13479-82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005/2011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55.180.99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ISO 21898-2013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Упаковка. Контейнеры мягкие (МК) для неопасных грузов</w:t>
            </w:r>
          </w:p>
        </w:tc>
        <w:tc>
          <w:tcPr>
            <w:tcW w:w="1701" w:type="dxa"/>
          </w:tcPr>
          <w:p w:rsidR="00557708" w:rsidRPr="00BB7556" w:rsidRDefault="00557708" w:rsidP="00C43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005/2011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97.200.50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IEC 62115-2014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 электрические. Требования безопасности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57708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IEC 62115-2012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62115-2012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008/2011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43.120; 53.060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31202-2003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Машины напольного безрельсового электрифицированного транспорта. Рабочее место водителя. Общие эргономические </w:t>
            </w: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ТС 010/2011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31610.0-2019 (IEC 60079-0:2017)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Взрывоопасные среды. Часть 0. Оборудование. Общие требования</w:t>
            </w:r>
          </w:p>
        </w:tc>
        <w:tc>
          <w:tcPr>
            <w:tcW w:w="1701" w:type="dxa"/>
          </w:tcPr>
          <w:p w:rsidR="00557708" w:rsidRDefault="00557708" w:rsidP="009127F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Взамен </w:t>
            </w:r>
          </w:p>
          <w:p w:rsidR="00557708" w:rsidRPr="00BB7556" w:rsidRDefault="00557708" w:rsidP="009127F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ГОСТ 31610.0-2014 (IEC 60079-0:2011)</w:t>
            </w:r>
          </w:p>
          <w:p w:rsidR="00557708" w:rsidRDefault="00557708" w:rsidP="009127F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ГОСТ 31610.0-2012 (IEC 60079-0:2004)</w:t>
            </w:r>
          </w:p>
          <w:p w:rsidR="000A6426" w:rsidRDefault="000A6426" w:rsidP="009127F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A6426" w:rsidRPr="00BB7556" w:rsidRDefault="000A6426" w:rsidP="000A642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ГОСТ 31610.0-2014 (IEC 60079-0:2011)</w:t>
            </w:r>
          </w:p>
          <w:p w:rsidR="000A6426" w:rsidRPr="00BB7556" w:rsidRDefault="000A6426" w:rsidP="000A642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ГОСТ 31610.0-2012 (IEC 60079-0:2004)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ТС 012/2011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29.260.20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31610.32-2-2016/IEC 60079-32-2:2015 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Взрывоопасные среды. Часть 32-2. Электростатика. Опасные проявления. Методы испытаний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ТС 012/2011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65.120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30823-2002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Корма, комбикорма и кормовые добавки. Определение элементного состава атомно-эмиссионным методом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015/2011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43.040.65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33992-2016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Автомобили легковые. Системы очистки ветрового стекла от обледенения и запотевания. Технические требования и методы испытаний</w:t>
            </w:r>
          </w:p>
        </w:tc>
        <w:tc>
          <w:tcPr>
            <w:tcW w:w="1701" w:type="dxa"/>
          </w:tcPr>
          <w:p w:rsidR="00557708" w:rsidRDefault="00557708" w:rsidP="00637E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Взамен ГОСТ ИСО 3468-2008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ИСО 3468-2008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018/2011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43.080.10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33666-2015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Автомобильные транспортные средства для транспортирования и заправки </w:t>
            </w: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нефтепродуктов. Технические требования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018/2011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13.100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 12.4.026-2015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Взамен </w:t>
            </w:r>
          </w:p>
          <w:p w:rsidR="00557708" w:rsidRDefault="00557708" w:rsidP="005577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12.4.026-76 </w:t>
            </w:r>
          </w:p>
          <w:p w:rsidR="000A6426" w:rsidRDefault="000A6426" w:rsidP="005577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A6426" w:rsidRPr="00BB7556" w:rsidRDefault="000A6426" w:rsidP="005577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12.4.026-76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018/2011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13.340.30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12.4.166-2018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ССБТ. Средства индивидуальной защиты органов дыхания. Шлем-маска. Общие технические условия» 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557708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12.4.166-85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12.4.166-85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019/2011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13.340.50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ISO 13997-2016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ССБТ. Одежда специальная защитная. Метод определения сопротивления порезу острыми предметами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019/2011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13.340.30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</w:t>
            </w:r>
            <w:r w:rsidRPr="00BB7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13274-3-2018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ССБТ. Средства индивидуальной защиты органов дыхания. Методы испытаний. Часть 3. Определение сопротивления дыханию</w:t>
            </w:r>
          </w:p>
        </w:tc>
        <w:tc>
          <w:tcPr>
            <w:tcW w:w="1701" w:type="dxa"/>
          </w:tcPr>
          <w:p w:rsidR="00557708" w:rsidRPr="00BB7556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019/2011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13.340.10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EN 1149-1-2018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ССБТ. Одежда специальная защитная. Электростатические свойства. Часть I. Метод испытания для измерения поверхностного удельного сопротивления</w:t>
            </w:r>
          </w:p>
        </w:tc>
        <w:tc>
          <w:tcPr>
            <w:tcW w:w="1701" w:type="dxa"/>
          </w:tcPr>
          <w:p w:rsidR="00557708" w:rsidRPr="00BB7556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019/2011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71.100.70 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ISO 21150-2018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Продукция парфюмерно-косметическая. </w:t>
            </w: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Микробиология. Обнаружение Escherichia coli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Взамен </w:t>
            </w:r>
          </w:p>
          <w:p w:rsidR="00557708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ISO 21150-2013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ISO 21150-2013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019/2011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67.100.10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30705-2000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молочные для детского питания. Метод определения общего количества </w:t>
            </w:r>
            <w:proofErr w:type="spell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мезофильных</w:t>
            </w:r>
            <w:proofErr w:type="spell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аэробных и факультативно-анаэробных микроорганизмов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ТС 021/2011</w:t>
            </w:r>
          </w:p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033/2013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67.100.10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30706-2000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Продукты молочные для детского питания. Метод определения количества дрожжей и плесневых грибов</w:t>
            </w:r>
          </w:p>
        </w:tc>
        <w:tc>
          <w:tcPr>
            <w:tcW w:w="1701" w:type="dxa"/>
          </w:tcPr>
          <w:p w:rsidR="00557708" w:rsidRPr="00BB7556" w:rsidRDefault="00557708" w:rsidP="00F812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ТС 021/2011</w:t>
            </w:r>
          </w:p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033/2013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67.080.01 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33977-2016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Продукты переработки фруктов и овощей. Методы определения общего содержания сухих веществ</w:t>
            </w:r>
          </w:p>
        </w:tc>
        <w:tc>
          <w:tcPr>
            <w:tcW w:w="1701" w:type="dxa"/>
          </w:tcPr>
          <w:p w:rsidR="00557708" w:rsidRDefault="00557708" w:rsidP="005D05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28561—90 в части термогравиметрического метода</w:t>
            </w:r>
          </w:p>
          <w:p w:rsidR="000A6426" w:rsidRDefault="000A6426" w:rsidP="005D05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6426" w:rsidRPr="00BB7556" w:rsidRDefault="000A6426" w:rsidP="005D05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28561—90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ТС 021/2011</w:t>
            </w:r>
          </w:p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023/2011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67.140.30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BB7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2292-2014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Какао-бобы. Отбор проб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ТС 021/2011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67.160.10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32080-2013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Изделия ликероводочные. Правила приемки и методы анализа</w:t>
            </w:r>
          </w:p>
        </w:tc>
        <w:tc>
          <w:tcPr>
            <w:tcW w:w="1701" w:type="dxa"/>
          </w:tcPr>
          <w:p w:rsidR="00557708" w:rsidRPr="00BB7556" w:rsidRDefault="00557708" w:rsidP="00F812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ТС 021/2011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67.060, 65.120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32587-2013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Зерно и продукты его переработки, комбикорма. Определение </w:t>
            </w:r>
            <w:proofErr w:type="spell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охратоксина</w:t>
            </w:r>
            <w:proofErr w:type="spellEnd"/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высокоэффективной жидкостной хроматографии</w:t>
            </w:r>
          </w:p>
        </w:tc>
        <w:tc>
          <w:tcPr>
            <w:tcW w:w="1701" w:type="dxa"/>
          </w:tcPr>
          <w:p w:rsidR="00557708" w:rsidRPr="00BB7556" w:rsidRDefault="00557708" w:rsidP="00F812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ТС 021/2011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97.140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33095-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Покрытия защитно-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декоративные на мебели из древесины и древесных материалов. Классификация и обозначения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025/2012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97.140 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EN 1022-2013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Мебель бытовая. Мебель для сидения. Метод определения устойчивости</w:t>
            </w:r>
          </w:p>
        </w:tc>
        <w:tc>
          <w:tcPr>
            <w:tcW w:w="1701" w:type="dxa"/>
          </w:tcPr>
          <w:p w:rsidR="00557708" w:rsidRPr="00BB7556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025/2012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47.080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ISO 15652-2017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Суда малые. Системы дистанционного управления для </w:t>
            </w: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бортовых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водометных </w:t>
            </w:r>
            <w:proofErr w:type="spell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миникатеров</w:t>
            </w:r>
            <w:proofErr w:type="spellEnd"/>
          </w:p>
        </w:tc>
        <w:tc>
          <w:tcPr>
            <w:tcW w:w="1701" w:type="dxa"/>
          </w:tcPr>
          <w:p w:rsidR="00557708" w:rsidRPr="00BB7556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 ТС 026/2012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27.010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33965-2016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Котлы стационарные водотрубные. Расчет по выбору основных размеров элементов. Коэффициенты прочности и укрепление отверстий</w:t>
            </w:r>
          </w:p>
        </w:tc>
        <w:tc>
          <w:tcPr>
            <w:tcW w:w="1701" w:type="dxa"/>
          </w:tcPr>
          <w:p w:rsidR="00557708" w:rsidRPr="00BB7556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ТС 032/2013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67.120.10 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23042-2015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Мясо и мясные продукты. Методы определения жира</w:t>
            </w:r>
          </w:p>
        </w:tc>
        <w:tc>
          <w:tcPr>
            <w:tcW w:w="1701" w:type="dxa"/>
          </w:tcPr>
          <w:p w:rsidR="00557708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Взамен ГОСТ 23042-86</w:t>
            </w:r>
          </w:p>
          <w:p w:rsidR="000A642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ГОСТ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23042-86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034/2013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67.120.10 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ГОСТ ISO 1841-2-2013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Мясо и мясные продукты. Потенциометрический метод определения массовой доли хлоридов</w:t>
            </w:r>
          </w:p>
        </w:tc>
        <w:tc>
          <w:tcPr>
            <w:tcW w:w="1701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BB7556">
              <w:rPr>
                <w:rFonts w:ascii="Times New Roman" w:hAnsi="Times New Roman" w:cs="Times New Roman"/>
                <w:sz w:val="24"/>
                <w:szCs w:val="24"/>
              </w:rPr>
              <w:t xml:space="preserve"> ТС 034/2013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557708" w:rsidRPr="00E84683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ГОСТ 6360-2020</w:t>
            </w:r>
          </w:p>
        </w:tc>
        <w:tc>
          <w:tcPr>
            <w:tcW w:w="2693" w:type="dxa"/>
          </w:tcPr>
          <w:p w:rsidR="00557708" w:rsidRPr="00E84683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Масла моторные МТ-16П и М-16ПЦ. Технические условия</w:t>
            </w:r>
          </w:p>
        </w:tc>
        <w:tc>
          <w:tcPr>
            <w:tcW w:w="1701" w:type="dxa"/>
          </w:tcPr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6360-83</w:t>
            </w:r>
          </w:p>
          <w:p w:rsidR="000A642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6360-83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E8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ТС 030/2012 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557708" w:rsidRPr="00E84683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ГОСТ 9972-2020</w:t>
            </w:r>
          </w:p>
        </w:tc>
        <w:tc>
          <w:tcPr>
            <w:tcW w:w="2693" w:type="dxa"/>
          </w:tcPr>
          <w:p w:rsidR="00557708" w:rsidRPr="00E84683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Масла нефтяные турбинные с присадками. </w:t>
            </w: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Технические условия</w:t>
            </w:r>
          </w:p>
        </w:tc>
        <w:tc>
          <w:tcPr>
            <w:tcW w:w="1701" w:type="dxa"/>
          </w:tcPr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Взамен</w:t>
            </w:r>
          </w:p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9972-74</w:t>
            </w:r>
          </w:p>
          <w:p w:rsidR="000A642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9972-74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ТС 030/2012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557708" w:rsidRPr="00E84683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ГОСТ 10541-2020</w:t>
            </w:r>
          </w:p>
        </w:tc>
        <w:tc>
          <w:tcPr>
            <w:tcW w:w="2693" w:type="dxa"/>
          </w:tcPr>
          <w:p w:rsidR="00557708" w:rsidRPr="00E84683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Масла моторные универсальные для автомобильных карбюраторных двигателей. Технические условия</w:t>
            </w:r>
          </w:p>
        </w:tc>
        <w:tc>
          <w:tcPr>
            <w:tcW w:w="1701" w:type="dxa"/>
          </w:tcPr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10541-78</w:t>
            </w:r>
          </w:p>
          <w:p w:rsidR="000A642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10541-78</w:t>
            </w:r>
            <w:r>
              <w:rPr>
                <w:rFonts w:ascii="Times New Roman" w:hAnsi="Times New Roman" w:cs="Times New Roman"/>
                <w:sz w:val="24"/>
              </w:rPr>
              <w:t xml:space="preserve"> до 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ТС 030/2012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557708" w:rsidRPr="00E84683" w:rsidRDefault="00557708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ГОСТ 12337-2020</w:t>
            </w:r>
          </w:p>
        </w:tc>
        <w:tc>
          <w:tcPr>
            <w:tcW w:w="2693" w:type="dxa"/>
          </w:tcPr>
          <w:p w:rsidR="00557708" w:rsidRPr="00E84683" w:rsidRDefault="00557708" w:rsidP="00AF4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Масла моторные для дизельных двигателей. Технические условия</w:t>
            </w:r>
          </w:p>
        </w:tc>
        <w:tc>
          <w:tcPr>
            <w:tcW w:w="1701" w:type="dxa"/>
          </w:tcPr>
          <w:p w:rsidR="00557708" w:rsidRDefault="00557708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57708" w:rsidRDefault="00557708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12337-84</w:t>
            </w:r>
          </w:p>
          <w:p w:rsidR="000A6426" w:rsidRDefault="000A6426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12337-84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ТС 030/2012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557708" w:rsidRPr="00E84683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ГОСТ 11063-2020</w:t>
            </w:r>
          </w:p>
        </w:tc>
        <w:tc>
          <w:tcPr>
            <w:tcW w:w="2693" w:type="dxa"/>
          </w:tcPr>
          <w:p w:rsidR="00557708" w:rsidRPr="00E84683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/>
                <w:sz w:val="24"/>
                <w:szCs w:val="28"/>
                <w:lang w:val="kk-KZ"/>
              </w:rPr>
              <w:t>Масла моторные с присадками. Метод определения стабильности по индукционному периоду осадкообразования</w:t>
            </w:r>
          </w:p>
        </w:tc>
        <w:tc>
          <w:tcPr>
            <w:tcW w:w="1701" w:type="dxa"/>
          </w:tcPr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</w:p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11063-77</w:t>
            </w:r>
          </w:p>
          <w:p w:rsidR="000A642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11063-77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557708" w:rsidRDefault="00557708" w:rsidP="00637E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67.120.30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57708" w:rsidRPr="00E84683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6606-2015</w:t>
            </w:r>
          </w:p>
        </w:tc>
        <w:tc>
          <w:tcPr>
            <w:tcW w:w="2693" w:type="dxa"/>
          </w:tcPr>
          <w:p w:rsidR="00557708" w:rsidRPr="00E84683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Рыба мелкая горячего копчения. Технические условия</w:t>
            </w:r>
          </w:p>
        </w:tc>
        <w:tc>
          <w:tcPr>
            <w:tcW w:w="1701" w:type="dxa"/>
          </w:tcPr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6606-83</w:t>
            </w:r>
          </w:p>
          <w:p w:rsidR="000A642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6606-83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ЕАЭС 040/2016</w:t>
            </w:r>
          </w:p>
        </w:tc>
      </w:tr>
      <w:tr w:rsidR="00557708" w:rsidRPr="00BB7556" w:rsidTr="005A516E">
        <w:tc>
          <w:tcPr>
            <w:tcW w:w="709" w:type="dxa"/>
          </w:tcPr>
          <w:p w:rsidR="00557708" w:rsidRPr="00BB7556" w:rsidRDefault="00557708" w:rsidP="00637E79">
            <w:pPr>
              <w:pStyle w:val="a4"/>
              <w:numPr>
                <w:ilvl w:val="0"/>
                <w:numId w:val="1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557708" w:rsidRPr="00BB7556" w:rsidRDefault="00557708" w:rsidP="00AF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67.120.30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7447-2015</w:t>
            </w:r>
          </w:p>
        </w:tc>
        <w:tc>
          <w:tcPr>
            <w:tcW w:w="2693" w:type="dxa"/>
          </w:tcPr>
          <w:p w:rsidR="00557708" w:rsidRPr="00BB7556" w:rsidRDefault="00557708" w:rsidP="00637E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Рыба горячего копчения. Технические условия</w:t>
            </w:r>
          </w:p>
        </w:tc>
        <w:tc>
          <w:tcPr>
            <w:tcW w:w="1701" w:type="dxa"/>
          </w:tcPr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</w:p>
          <w:p w:rsidR="00557708" w:rsidRDefault="00557708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 7447-97</w:t>
            </w:r>
          </w:p>
          <w:p w:rsidR="000A642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426" w:rsidRPr="00BB7556" w:rsidRDefault="000A6426" w:rsidP="00F81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установлением переходного периода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7447-97</w:t>
            </w:r>
            <w:r>
              <w:rPr>
                <w:rFonts w:ascii="Times New Roman" w:hAnsi="Times New Roman" w:cs="Times New Roman"/>
                <w:sz w:val="24"/>
              </w:rPr>
              <w:t xml:space="preserve"> до 01.03.2022 г.</w:t>
            </w:r>
          </w:p>
        </w:tc>
        <w:tc>
          <w:tcPr>
            <w:tcW w:w="1417" w:type="dxa"/>
          </w:tcPr>
          <w:p w:rsidR="00557708" w:rsidRPr="00BB7556" w:rsidRDefault="00557708" w:rsidP="007E7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01.03.2021 </w:t>
            </w:r>
          </w:p>
        </w:tc>
        <w:tc>
          <w:tcPr>
            <w:tcW w:w="1276" w:type="dxa"/>
          </w:tcPr>
          <w:p w:rsidR="00557708" w:rsidRPr="00BB7556" w:rsidRDefault="00557708" w:rsidP="00637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Pr="00E84683">
              <w:rPr>
                <w:rFonts w:ascii="Times New Roman" w:hAnsi="Times New Roman" w:cs="Times New Roman"/>
                <w:sz w:val="24"/>
                <w:szCs w:val="24"/>
              </w:rPr>
              <w:t xml:space="preserve"> ЕАЭС 040/2016</w:t>
            </w:r>
          </w:p>
        </w:tc>
      </w:tr>
    </w:tbl>
    <w:p w:rsidR="003C25CB" w:rsidRPr="00BB7556" w:rsidRDefault="003C25CB" w:rsidP="003C25CB">
      <w:pPr>
        <w:rPr>
          <w:rFonts w:ascii="Times New Roman" w:hAnsi="Times New Roman" w:cs="Times New Roman"/>
          <w:sz w:val="24"/>
          <w:szCs w:val="24"/>
        </w:rPr>
      </w:pPr>
    </w:p>
    <w:p w:rsidR="004B4B4A" w:rsidRPr="00BB7556" w:rsidRDefault="004B4B4A">
      <w:pPr>
        <w:rPr>
          <w:rFonts w:ascii="Times New Roman" w:hAnsi="Times New Roman" w:cs="Times New Roman"/>
        </w:rPr>
      </w:pPr>
    </w:p>
    <w:sectPr w:rsidR="004B4B4A" w:rsidRPr="00BB7556" w:rsidSect="003C25CB">
      <w:headerReference w:type="default" r:id="rId8"/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30.03.2021 19:11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31.03.2021 10:28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31.03.2021 16:22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0A3" w:rsidRDefault="00F010A3" w:rsidP="00485587">
      <w:pPr>
        <w:spacing w:after="0" w:line="240" w:lineRule="auto"/>
      </w:pPr>
      <w:r>
        <w:separator/>
      </w:r>
    </w:p>
  </w:endnote>
  <w:endnote w:type="continuationSeparator" w:id="0">
    <w:p w:rsidR="00F010A3" w:rsidRDefault="00F010A3" w:rsidP="0048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31.03.2021 17:13.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0A3" w:rsidRDefault="00F010A3" w:rsidP="00485587">
      <w:pPr>
        <w:spacing w:after="0" w:line="240" w:lineRule="auto"/>
      </w:pPr>
      <w:r>
        <w:separator/>
      </w:r>
    </w:p>
  </w:footnote>
  <w:footnote w:type="continuationSeparator" w:id="0">
    <w:p w:rsidR="00F010A3" w:rsidRDefault="00F010A3" w:rsidP="00485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4979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85587" w:rsidRPr="00485587" w:rsidRDefault="00485587">
        <w:pPr>
          <w:pStyle w:val="a7"/>
          <w:jc w:val="center"/>
          <w:rPr>
            <w:rFonts w:ascii="Times New Roman" w:hAnsi="Times New Roman" w:cs="Times New Roman"/>
          </w:rPr>
        </w:pPr>
        <w:r w:rsidRPr="00485587">
          <w:rPr>
            <w:rFonts w:ascii="Times New Roman" w:hAnsi="Times New Roman" w:cs="Times New Roman"/>
          </w:rPr>
          <w:fldChar w:fldCharType="begin"/>
        </w:r>
        <w:r w:rsidRPr="00485587">
          <w:rPr>
            <w:rFonts w:ascii="Times New Roman" w:hAnsi="Times New Roman" w:cs="Times New Roman"/>
          </w:rPr>
          <w:instrText>PAGE   \* MERGEFORMAT</w:instrText>
        </w:r>
        <w:r w:rsidRPr="00485587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</w:t>
        </w:r>
        <w:r w:rsidRPr="00485587">
          <w:rPr>
            <w:rFonts w:ascii="Times New Roman" w:hAnsi="Times New Roman" w:cs="Times New Roman"/>
          </w:rPr>
          <w:fldChar w:fldCharType="end"/>
        </w:r>
      </w:p>
    </w:sdtContent>
  </w:sdt>
  <w:p w:rsidR="00485587" w:rsidRDefault="00485587">
    <w:pPr>
      <w:pStyle w:val="a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51500"/>
    <w:rsid w:val="00053E23"/>
    <w:rsid w:val="000A6426"/>
    <w:rsid w:val="001809A4"/>
    <w:rsid w:val="00304E88"/>
    <w:rsid w:val="00320D64"/>
    <w:rsid w:val="0033579B"/>
    <w:rsid w:val="003C25CB"/>
    <w:rsid w:val="003E798B"/>
    <w:rsid w:val="004455AF"/>
    <w:rsid w:val="00485587"/>
    <w:rsid w:val="004B4B4A"/>
    <w:rsid w:val="00557708"/>
    <w:rsid w:val="005A516E"/>
    <w:rsid w:val="005D05A6"/>
    <w:rsid w:val="009127F4"/>
    <w:rsid w:val="00995DFC"/>
    <w:rsid w:val="009D32FF"/>
    <w:rsid w:val="00A166C3"/>
    <w:rsid w:val="00AB3D9B"/>
    <w:rsid w:val="00B94731"/>
    <w:rsid w:val="00BB7556"/>
    <w:rsid w:val="00C67B82"/>
    <w:rsid w:val="00DD118A"/>
    <w:rsid w:val="00E00F9F"/>
    <w:rsid w:val="00E84683"/>
    <w:rsid w:val="00F0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5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5587"/>
  </w:style>
  <w:style w:type="paragraph" w:styleId="a9">
    <w:name w:val="footer"/>
    <w:basedOn w:val="a"/>
    <w:link w:val="aa"/>
    <w:uiPriority w:val="99"/>
    <w:unhideWhenUsed/>
    <w:rsid w:val="00485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5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5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5587"/>
  </w:style>
  <w:style w:type="paragraph" w:styleId="a9">
    <w:name w:val="footer"/>
    <w:basedOn w:val="a"/>
    <w:link w:val="aa"/>
    <w:uiPriority w:val="99"/>
    <w:unhideWhenUsed/>
    <w:rsid w:val="00485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5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Салтанат Маралбаева</cp:lastModifiedBy>
  <cp:revision>4</cp:revision>
  <cp:lastPrinted>2021-02-24T10:09:00Z</cp:lastPrinted>
  <dcterms:created xsi:type="dcterms:W3CDTF">2021-03-29T11:49:00Z</dcterms:created>
  <dcterms:modified xsi:type="dcterms:W3CDTF">2021-03-30T09:02:00Z</dcterms:modified>
</cp:coreProperties>
</file>